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2" w:rsidRPr="00356BC2" w:rsidRDefault="00356BC2" w:rsidP="00356BC2">
      <w:pPr>
        <w:widowControl/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РОССИЙСКАЯ ФЕДЕРАЦИЯ</w:t>
      </w:r>
    </w:p>
    <w:p w:rsidR="00356BC2" w:rsidRPr="00356BC2" w:rsidRDefault="00356BC2" w:rsidP="00356BC2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Кемеровская область - Кузбасс</w:t>
      </w:r>
    </w:p>
    <w:p w:rsidR="00356BC2" w:rsidRPr="00356BC2" w:rsidRDefault="00356BC2" w:rsidP="00356BC2">
      <w:pPr>
        <w:widowControl/>
        <w:tabs>
          <w:tab w:val="center" w:pos="4677"/>
          <w:tab w:val="left" w:pos="7344"/>
          <w:tab w:val="left" w:pos="778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Юргинский муниципальный округ</w:t>
      </w:r>
    </w:p>
    <w:p w:rsidR="00356BC2" w:rsidRPr="00356BC2" w:rsidRDefault="00356BC2" w:rsidP="00356BC2">
      <w:pPr>
        <w:keepNext/>
        <w:widowControl/>
        <w:tabs>
          <w:tab w:val="left" w:pos="7092"/>
          <w:tab w:val="left" w:pos="7344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</w:p>
    <w:p w:rsidR="00356BC2" w:rsidRPr="00356BC2" w:rsidRDefault="00356BC2" w:rsidP="00356BC2">
      <w:pPr>
        <w:keepNext/>
        <w:widowControl/>
        <w:tabs>
          <w:tab w:val="center" w:pos="4677"/>
          <w:tab w:val="left" w:pos="7440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  <w:proofErr w:type="gramStart"/>
      <w:r w:rsidRPr="00356BC2">
        <w:rPr>
          <w:rFonts w:cs="Arial"/>
          <w:b/>
          <w:sz w:val="32"/>
          <w:szCs w:val="32"/>
        </w:rPr>
        <w:t>Р</w:t>
      </w:r>
      <w:proofErr w:type="gramEnd"/>
      <w:r w:rsidRPr="00356BC2">
        <w:rPr>
          <w:rFonts w:cs="Arial"/>
          <w:b/>
          <w:sz w:val="32"/>
          <w:szCs w:val="32"/>
        </w:rPr>
        <w:t xml:space="preserve"> А С П О Р Я Ж Е Н И Е</w:t>
      </w:r>
    </w:p>
    <w:p w:rsidR="00356BC2" w:rsidRPr="00356BC2" w:rsidRDefault="00356BC2" w:rsidP="00356BC2">
      <w:pPr>
        <w:widowControl/>
        <w:tabs>
          <w:tab w:val="left" w:pos="7788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356BC2">
        <w:rPr>
          <w:rFonts w:cs="Arial"/>
          <w:sz w:val="26"/>
        </w:rPr>
        <w:tab/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администрации Юргинского муниципального округа</w:t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6BC2" w:rsidRPr="00356BC2" w:rsidTr="00737D38">
        <w:trPr>
          <w:trHeight w:val="328"/>
          <w:jc w:val="center"/>
        </w:trPr>
        <w:tc>
          <w:tcPr>
            <w:tcW w:w="784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2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56BC2" w:rsidRPr="00356BC2" w:rsidRDefault="00850504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56BC2" w:rsidRPr="00356BC2" w:rsidRDefault="00850504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56BC2" w:rsidRPr="00356BC2" w:rsidRDefault="00850504" w:rsidP="00F1409E">
            <w:pPr>
              <w:widowControl/>
              <w:autoSpaceDE/>
              <w:autoSpaceDN/>
              <w:adjustRightInd/>
              <w:ind w:right="-15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56BC2" w:rsidRPr="00356BC2" w:rsidRDefault="00850504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487-р</w:t>
            </w:r>
          </w:p>
        </w:tc>
      </w:tr>
    </w:tbl>
    <w:p w:rsidR="00F92189" w:rsidRDefault="00F92189" w:rsidP="00737D38">
      <w:pPr>
        <w:ind w:firstLine="0"/>
        <w:rPr>
          <w:rFonts w:ascii="Times New Roman" w:hAnsi="Times New Roman"/>
          <w:b/>
        </w:rPr>
      </w:pPr>
    </w:p>
    <w:p w:rsidR="00B037D2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0" w:name="sub_400"/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r w:rsidR="00B037D2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еречня налоговых расходов</w:t>
      </w:r>
    </w:p>
    <w:p w:rsidR="00085F1E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EA50BC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на 202</w:t>
      </w:r>
      <w:r w:rsidR="007503EF">
        <w:rPr>
          <w:rFonts w:ascii="Times New Roman" w:hAnsi="Times New Roman"/>
          <w:b/>
          <w:bCs/>
          <w:color w:val="000000" w:themeColor="text1"/>
          <w:sz w:val="26"/>
          <w:szCs w:val="26"/>
        </w:rPr>
        <w:t>2</w:t>
      </w:r>
      <w:r w:rsidR="00EA50BC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 </w:t>
      </w:r>
    </w:p>
    <w:p w:rsidR="00A31090" w:rsidRPr="00A936A1" w:rsidRDefault="00EA50BC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и плановый период 202</w:t>
      </w:r>
      <w:r w:rsidR="007503EF">
        <w:rPr>
          <w:rFonts w:ascii="Times New Roman" w:hAnsi="Times New Roman"/>
          <w:b/>
          <w:bCs/>
          <w:color w:val="000000" w:themeColor="text1"/>
          <w:sz w:val="26"/>
          <w:szCs w:val="26"/>
        </w:rPr>
        <w:t>3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-202</w:t>
      </w:r>
      <w:r w:rsidR="007503EF">
        <w:rPr>
          <w:rFonts w:ascii="Times New Roman" w:hAnsi="Times New Roman"/>
          <w:b/>
          <w:bCs/>
          <w:color w:val="000000" w:themeColor="text1"/>
          <w:sz w:val="26"/>
          <w:szCs w:val="26"/>
        </w:rPr>
        <w:t>4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годов</w:t>
      </w:r>
      <w:r w:rsidR="00A31090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31090" w:rsidRPr="00A936A1" w:rsidRDefault="00A31090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92189" w:rsidRPr="00A936A1" w:rsidRDefault="00A31090" w:rsidP="00737D38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936A1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со ст. 174.3 Бюджетного кодекса Российской Федерации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остановлением Правительства Кемеровской области-Кузбасса от 30.12.2019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br/>
      </w:r>
      <w:r w:rsidR="00737D38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773 «Об утверждении Положения о формировании перечня налоговых расходов Кемеровской области-Кузбасса и оценке налоговых расходов Кемеровской области-Кузбасса»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, постановлением администрации Юргинского муниц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ипального округа от 09.07.2020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№19-МНА «Об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округа»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B037D2" w:rsidRPr="00A936A1" w:rsidRDefault="00A31090" w:rsidP="00737D38">
      <w:pPr>
        <w:widowControl/>
        <w:tabs>
          <w:tab w:val="left" w:pos="993"/>
        </w:tabs>
        <w:autoSpaceDE/>
        <w:autoSpaceDN/>
        <w:adjustRightInd/>
        <w:ind w:right="-2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 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ереч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налоговых расходов Юргинского муниципального округа 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>на 202</w:t>
      </w:r>
      <w:r w:rsidR="007A667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7A667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– 202</w:t>
      </w:r>
      <w:r w:rsidR="007A667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годов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согласно П</w:t>
      </w:r>
      <w:r w:rsidR="00B54B84" w:rsidRPr="00A936A1">
        <w:rPr>
          <w:rFonts w:ascii="Times New Roman" w:hAnsi="Times New Roman"/>
          <w:color w:val="000000" w:themeColor="text1"/>
          <w:sz w:val="26"/>
          <w:szCs w:val="26"/>
        </w:rPr>
        <w:t>риложению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037D2" w:rsidRPr="00A936A1" w:rsidRDefault="00B037D2" w:rsidP="00737D38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Ра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зместить</w:t>
      </w:r>
      <w:proofErr w:type="gramEnd"/>
      <w:r w:rsidR="00356BC2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распоряжение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округа.</w:t>
      </w:r>
    </w:p>
    <w:p w:rsidR="00A31090" w:rsidRPr="00A936A1" w:rsidRDefault="00EA50BC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испо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лнением настоящего распоряжения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возложить на </w:t>
      </w:r>
      <w:r w:rsidR="007A6673" w:rsidRPr="007A6673">
        <w:rPr>
          <w:rFonts w:ascii="Times New Roman" w:hAnsi="Times New Roman"/>
          <w:color w:val="000000" w:themeColor="text1"/>
          <w:sz w:val="26"/>
          <w:szCs w:val="26"/>
        </w:rPr>
        <w:t>заместителя главы Юргинского муниципального округа – начальника Фина</w:t>
      </w:r>
      <w:r w:rsidR="00737D38">
        <w:rPr>
          <w:rFonts w:ascii="Times New Roman" w:hAnsi="Times New Roman"/>
          <w:color w:val="000000" w:themeColor="text1"/>
          <w:sz w:val="26"/>
          <w:szCs w:val="26"/>
        </w:rPr>
        <w:t xml:space="preserve">нсового управления </w:t>
      </w:r>
      <w:r w:rsidR="007A6673" w:rsidRPr="007A6673">
        <w:rPr>
          <w:rFonts w:ascii="Times New Roman" w:hAnsi="Times New Roman"/>
          <w:color w:val="000000" w:themeColor="text1"/>
          <w:sz w:val="26"/>
          <w:szCs w:val="26"/>
        </w:rPr>
        <w:t xml:space="preserve"> Е.В.</w:t>
      </w:r>
      <w:r w:rsidR="00737D38" w:rsidRPr="00737D3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7D38" w:rsidRPr="007A6673">
        <w:rPr>
          <w:rFonts w:ascii="Times New Roman" w:hAnsi="Times New Roman"/>
          <w:color w:val="000000" w:themeColor="text1"/>
          <w:sz w:val="26"/>
          <w:szCs w:val="26"/>
        </w:rPr>
        <w:t>Твердохлебова</w:t>
      </w:r>
      <w:r w:rsidR="00737D3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31090" w:rsidRPr="00A936A1" w:rsidRDefault="00A31090" w:rsidP="00356BC2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1409E" w:rsidRPr="00A936A1" w:rsidRDefault="00F1409E" w:rsidP="00F1409E">
      <w:pPr>
        <w:tabs>
          <w:tab w:val="left" w:pos="2041"/>
        </w:tabs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356BC2" w:rsidRPr="00D15FAE" w:rsidTr="00737D38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37D38" w:rsidTr="00695FDE">
              <w:tc>
                <w:tcPr>
                  <w:tcW w:w="6062" w:type="dxa"/>
                  <w:hideMark/>
                </w:tcPr>
                <w:p w:rsidR="00737D38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Глава Юргинского</w:t>
                  </w:r>
                </w:p>
                <w:p w:rsidR="00737D38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737D38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737D38" w:rsidRDefault="00737D38" w:rsidP="00695FDE">
                  <w:pPr>
                    <w:ind w:firstLine="70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737D38" w:rsidTr="00695FDE">
              <w:tc>
                <w:tcPr>
                  <w:tcW w:w="6062" w:type="dxa"/>
                </w:tcPr>
                <w:p w:rsidR="00737D38" w:rsidRPr="00850504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737D38" w:rsidRPr="00850504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737D38" w:rsidRPr="00850504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.н</w:t>
                  </w:r>
                  <w:proofErr w:type="gramEnd"/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ачальника</w:t>
                  </w:r>
                  <w:proofErr w:type="spellEnd"/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737D38" w:rsidRPr="00850504" w:rsidRDefault="00737D38" w:rsidP="00695FDE">
                  <w:pPr>
                    <w:tabs>
                      <w:tab w:val="left" w:pos="969"/>
                      <w:tab w:val="left" w:pos="1083"/>
                    </w:tabs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737D38" w:rsidRPr="00850504" w:rsidRDefault="00737D38" w:rsidP="00695FDE">
                  <w:pPr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737D38" w:rsidRPr="00850504" w:rsidRDefault="00737D38" w:rsidP="00695FDE">
                  <w:pPr>
                    <w:ind w:firstLine="709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 xml:space="preserve">         </w:t>
                  </w:r>
                  <w:proofErr w:type="spellStart"/>
                  <w:r w:rsidRPr="0085050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И.В.Шутова</w:t>
                  </w:r>
                  <w:proofErr w:type="spellEnd"/>
                </w:p>
              </w:tc>
            </w:tr>
          </w:tbl>
          <w:p w:rsidR="00737D38" w:rsidRDefault="00737D38" w:rsidP="00737D3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356BC2" w:rsidRPr="00D15FAE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56BC2" w:rsidRPr="00D15FAE" w:rsidRDefault="00356BC2" w:rsidP="00741290">
            <w:pPr>
              <w:widowControl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56BC2" w:rsidRPr="00D15FAE" w:rsidTr="00741290">
        <w:tc>
          <w:tcPr>
            <w:tcW w:w="6062" w:type="dxa"/>
          </w:tcPr>
          <w:p w:rsidR="00356BC2" w:rsidRPr="00F249B8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56BC2" w:rsidRPr="00F249B8" w:rsidRDefault="00356BC2" w:rsidP="00741290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</w:tbl>
    <w:p w:rsidR="00A31090" w:rsidRPr="00A936A1" w:rsidRDefault="00A31090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52195" w:rsidRPr="005B44B3" w:rsidRDefault="00752195" w:rsidP="00A31090">
      <w:pPr>
        <w:ind w:firstLine="0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52195" w:rsidRDefault="007521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6BC2" w:rsidRPr="00E16839" w:rsidRDefault="00356BC2" w:rsidP="00356BC2">
      <w:pPr>
        <w:tabs>
          <w:tab w:val="center" w:pos="7229"/>
        </w:tabs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E16839">
        <w:rPr>
          <w:rFonts w:ascii="Times New Roman" w:hAnsi="Times New Roman"/>
          <w:sz w:val="26"/>
          <w:szCs w:val="26"/>
        </w:rPr>
        <w:tab/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A31090" w:rsidRPr="00850504" w:rsidRDefault="00294CFE" w:rsidP="00356BC2">
      <w:pPr>
        <w:adjustRightInd/>
        <w:ind w:left="5103"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F249B8">
        <w:rPr>
          <w:rFonts w:ascii="Times New Roman" w:hAnsi="Times New Roman"/>
          <w:sz w:val="26"/>
          <w:szCs w:val="26"/>
        </w:rPr>
        <w:t>т</w:t>
      </w:r>
      <w:r w:rsidR="00850504">
        <w:rPr>
          <w:rFonts w:ascii="Times New Roman" w:hAnsi="Times New Roman"/>
          <w:sz w:val="26"/>
          <w:szCs w:val="26"/>
        </w:rPr>
        <w:t xml:space="preserve"> </w:t>
      </w:r>
      <w:r w:rsidR="00850504" w:rsidRPr="00850504">
        <w:rPr>
          <w:rFonts w:ascii="Times New Roman" w:hAnsi="Times New Roman"/>
          <w:sz w:val="26"/>
          <w:szCs w:val="26"/>
          <w:u w:val="single"/>
        </w:rPr>
        <w:t>29.11.2021</w:t>
      </w:r>
      <w:r w:rsidR="00850504">
        <w:rPr>
          <w:rFonts w:ascii="Times New Roman" w:hAnsi="Times New Roman"/>
          <w:sz w:val="26"/>
          <w:szCs w:val="26"/>
        </w:rPr>
        <w:t xml:space="preserve"> </w:t>
      </w:r>
      <w:r w:rsidR="00F249B8">
        <w:rPr>
          <w:rFonts w:ascii="Times New Roman" w:hAnsi="Times New Roman"/>
          <w:sz w:val="26"/>
          <w:szCs w:val="26"/>
        </w:rPr>
        <w:t xml:space="preserve"> № </w:t>
      </w:r>
      <w:r w:rsidR="00850504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r w:rsidR="00850504" w:rsidRPr="00850504">
        <w:rPr>
          <w:rFonts w:ascii="Times New Roman" w:hAnsi="Times New Roman"/>
          <w:sz w:val="26"/>
          <w:szCs w:val="26"/>
          <w:u w:val="single"/>
        </w:rPr>
        <w:t>487-р</w:t>
      </w:r>
    </w:p>
    <w:bookmarkEnd w:id="1"/>
    <w:p w:rsidR="00356BC2" w:rsidRDefault="00356BC2" w:rsidP="00356BC2">
      <w:pPr>
        <w:adjustRightInd/>
        <w:ind w:left="5103" w:firstLine="0"/>
        <w:rPr>
          <w:rFonts w:ascii="Times New Roman" w:hAnsi="Times New Roman"/>
          <w:sz w:val="26"/>
          <w:szCs w:val="26"/>
        </w:rPr>
      </w:pPr>
    </w:p>
    <w:p w:rsidR="00356BC2" w:rsidRDefault="00356BC2" w:rsidP="00356BC2">
      <w:pPr>
        <w:adjustRightInd/>
        <w:ind w:left="5103" w:firstLine="0"/>
        <w:rPr>
          <w:rFonts w:ascii="Times New Roman" w:hAnsi="Times New Roman"/>
          <w:sz w:val="28"/>
          <w:szCs w:val="28"/>
        </w:rPr>
      </w:pPr>
    </w:p>
    <w:p w:rsidR="00085F1E" w:rsidRPr="00356BC2" w:rsidRDefault="00EA50BC" w:rsidP="00EA50BC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" w:name="P29"/>
      <w:bookmarkEnd w:id="2"/>
      <w:r w:rsidRPr="00356BC2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085F1E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>налоговых расходов Юргинского муниципального округа на 202</w:t>
      </w:r>
      <w:r w:rsidR="00EC1432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</w:t>
      </w:r>
    </w:p>
    <w:p w:rsidR="00EA50BC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>и на плановый период 202</w:t>
      </w:r>
      <w:r w:rsidR="00EC1432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202</w:t>
      </w:r>
      <w:r w:rsidR="00EC1432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годов </w:t>
      </w:r>
    </w:p>
    <w:p w:rsidR="00ED1A13" w:rsidRPr="00A936A1" w:rsidRDefault="00ED1A13" w:rsidP="00EA50BC">
      <w:pPr>
        <w:adjustRightInd/>
        <w:ind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70FA" w:rsidRDefault="00BF70FA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1.1 Нормативные и целевые характеристики налоговых расходов Юргинского муниципального округа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56BC2" w:rsidRPr="00A936A1" w:rsidRDefault="00356BC2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069"/>
        <w:gridCol w:w="3805"/>
      </w:tblGrid>
      <w:tr w:rsidR="00A936A1" w:rsidRPr="00A936A1" w:rsidTr="00D05C30">
        <w:tc>
          <w:tcPr>
            <w:tcW w:w="544" w:type="dxa"/>
          </w:tcPr>
          <w:p w:rsidR="00085F1E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EA50BC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A936A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A936A1">
              <w:rPr>
                <w:rFonts w:ascii="Times New Roman" w:hAnsi="Times New Roman"/>
                <w:b/>
                <w:color w:val="000000" w:themeColor="text1"/>
              </w:rPr>
              <w:t>/п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3805" w:type="dxa"/>
          </w:tcPr>
          <w:p w:rsidR="00EA50BC" w:rsidRPr="00A936A1" w:rsidRDefault="008A6D5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Д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>анны</w:t>
            </w:r>
            <w:r w:rsidRPr="00A936A1">
              <w:rPr>
                <w:rFonts w:ascii="Times New Roman" w:hAnsi="Times New Roman"/>
                <w:b/>
                <w:color w:val="000000" w:themeColor="text1"/>
              </w:rPr>
              <w:t>е в соответствии с показателем</w:t>
            </w:r>
          </w:p>
        </w:tc>
      </w:tr>
      <w:tr w:rsidR="00A936A1" w:rsidRPr="00A936A1" w:rsidTr="00B85BF5">
        <w:trPr>
          <w:trHeight w:val="161"/>
        </w:trPr>
        <w:tc>
          <w:tcPr>
            <w:tcW w:w="544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5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936A1" w:rsidRPr="00A936A1" w:rsidTr="008A6D57">
        <w:tc>
          <w:tcPr>
            <w:tcW w:w="9418" w:type="dxa"/>
            <w:gridSpan w:val="3"/>
            <w:shd w:val="clear" w:color="auto" w:fill="FDE9D9" w:themeFill="accent6" w:themeFillTint="33"/>
          </w:tcPr>
          <w:p w:rsidR="008A6D57" w:rsidRPr="00A936A1" w:rsidRDefault="00B03108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="008A6D57" w:rsidRPr="00A936A1">
              <w:rPr>
                <w:b/>
                <w:color w:val="000000" w:themeColor="text1"/>
              </w:rPr>
              <w:t>.</w:t>
            </w:r>
            <w:r w:rsidR="00356BC2">
              <w:rPr>
                <w:b/>
                <w:color w:val="000000" w:themeColor="text1"/>
              </w:rPr>
              <w:t xml:space="preserve"> </w:t>
            </w:r>
            <w:r w:rsidR="00EA50BC" w:rsidRPr="00A936A1">
              <w:rPr>
                <w:b/>
                <w:color w:val="000000" w:themeColor="text1"/>
              </w:rPr>
              <w:t>Нормативные характеристики налогового расхода</w:t>
            </w:r>
          </w:p>
          <w:p w:rsidR="00EA50BC" w:rsidRPr="00A936A1" w:rsidRDefault="008A6D57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 w:rsidRPr="00A936A1">
              <w:rPr>
                <w:b/>
                <w:color w:val="000000" w:themeColor="text1"/>
              </w:rPr>
              <w:t xml:space="preserve">                             </w:t>
            </w:r>
            <w:r w:rsidR="00EA50BC" w:rsidRPr="00A936A1">
              <w:rPr>
                <w:b/>
                <w:color w:val="000000" w:themeColor="text1"/>
              </w:rPr>
              <w:t xml:space="preserve"> Юргинского муниципального округа </w:t>
            </w:r>
          </w:p>
        </w:tc>
      </w:tr>
      <w:tr w:rsidR="00A936A1" w:rsidRPr="00A936A1" w:rsidTr="00D05C30">
        <w:tc>
          <w:tcPr>
            <w:tcW w:w="544" w:type="dxa"/>
          </w:tcPr>
          <w:p w:rsidR="00775DD7" w:rsidRPr="00EC1432" w:rsidRDefault="00775DD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775DD7" w:rsidRPr="00A936A1" w:rsidRDefault="00775DD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775DD7" w:rsidRPr="00A936A1" w:rsidRDefault="00775DD7" w:rsidP="00463C5D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Решение Совета народных депутатов Юргинского муниципального округа от 26.12.2019</w:t>
            </w:r>
            <w:r w:rsidR="00EC14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36A1">
              <w:rPr>
                <w:rFonts w:ascii="Times New Roman" w:hAnsi="Times New Roman"/>
                <w:color w:val="000000" w:themeColor="text1"/>
              </w:rPr>
              <w:t xml:space="preserve"> № 8-НА </w:t>
            </w:r>
            <w:r w:rsidR="00463C5D">
              <w:rPr>
                <w:rFonts w:ascii="Times New Roman" w:hAnsi="Times New Roman"/>
                <w:color w:val="000000" w:themeColor="text1"/>
              </w:rPr>
              <w:t xml:space="preserve">                                </w:t>
            </w:r>
            <w:r w:rsidRPr="00A936A1">
              <w:rPr>
                <w:rFonts w:ascii="Times New Roman" w:hAnsi="Times New Roman"/>
                <w:color w:val="000000" w:themeColor="text1"/>
              </w:rPr>
              <w:t xml:space="preserve">«Об установлении на территории Юргинского муниципального округа </w:t>
            </w:r>
            <w:r w:rsidRPr="00A936A1">
              <w:rPr>
                <w:rFonts w:ascii="Times New Roman" w:hAnsi="Times New Roman"/>
                <w:b/>
                <w:color w:val="000000" w:themeColor="text1"/>
              </w:rPr>
              <w:t>земельного налога</w:t>
            </w:r>
            <w:r w:rsidRPr="00A936A1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EC1432">
              <w:rPr>
                <w:rFonts w:ascii="Times New Roman" w:hAnsi="Times New Roman"/>
                <w:color w:val="000000" w:themeColor="text1"/>
              </w:rPr>
              <w:t xml:space="preserve">                      </w:t>
            </w:r>
            <w:r w:rsidRPr="00A936A1">
              <w:rPr>
                <w:rFonts w:ascii="Times New Roman" w:hAnsi="Times New Roman"/>
                <w:color w:val="000000" w:themeColor="text1"/>
              </w:rPr>
              <w:t xml:space="preserve"> (статья 5</w:t>
            </w:r>
            <w:r w:rsidR="00463C5D">
              <w:rPr>
                <w:rFonts w:ascii="Times New Roman" w:hAnsi="Times New Roman"/>
                <w:color w:val="000000" w:themeColor="text1"/>
              </w:rPr>
              <w:t>)</w:t>
            </w:r>
            <w:r w:rsidRPr="00A936A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C1432" w:rsidRPr="00A936A1" w:rsidTr="00463C5D">
        <w:trPr>
          <w:trHeight w:val="5584"/>
        </w:trPr>
        <w:tc>
          <w:tcPr>
            <w:tcW w:w="544" w:type="dxa"/>
            <w:vMerge w:val="restart"/>
          </w:tcPr>
          <w:p w:rsidR="00EC1432" w:rsidRPr="00EC1432" w:rsidRDefault="00EC1432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5069" w:type="dxa"/>
            <w:vMerge w:val="restart"/>
          </w:tcPr>
          <w:p w:rsidR="00EC1432" w:rsidRPr="00A936A1" w:rsidRDefault="00EC1432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Условия предоставления налоговых льгот, освобождений и иных преференций, установленных нормативными правовыми актами Юргинского муниципального округа </w:t>
            </w:r>
          </w:p>
        </w:tc>
        <w:tc>
          <w:tcPr>
            <w:tcW w:w="3805" w:type="dxa"/>
          </w:tcPr>
          <w:p w:rsidR="00EC1432" w:rsidRPr="00A936A1" w:rsidRDefault="00EC1432" w:rsidP="00AD21A9">
            <w:pPr>
              <w:pStyle w:val="a4"/>
              <w:numPr>
                <w:ilvl w:val="0"/>
                <w:numId w:val="8"/>
              </w:numPr>
              <w:ind w:left="341" w:hanging="284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Ветераны и инвалиды ВОВ.</w:t>
            </w:r>
          </w:p>
          <w:p w:rsidR="00EC1432" w:rsidRPr="00A936A1" w:rsidRDefault="00EC1432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Земельный налог уплачивается с земельных участков, принадлежащих гражданам и предприятиям на праве собственности, постоянном (бессрочном) пользовании или пожизненном наследуемом владении под гаражами, под индивидуальными жилыми домами, в отношении доли в праве на земельный участок, расположенный под многоквартирным домом. </w:t>
            </w:r>
          </w:p>
          <w:p w:rsidR="00EC1432" w:rsidRPr="00A936A1" w:rsidRDefault="00EC1432" w:rsidP="00463C5D">
            <w:pPr>
              <w:ind w:firstLine="199"/>
              <w:jc w:val="left"/>
              <w:rPr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В случае если налогоплательщик имеет в собственности несколько земельных участков, льгота предоставляется по одному из них на основании заявления налогоплательщика.</w:t>
            </w:r>
          </w:p>
        </w:tc>
      </w:tr>
      <w:tr w:rsidR="00463C5D" w:rsidRPr="00A936A1" w:rsidTr="00EC1432">
        <w:trPr>
          <w:trHeight w:val="1226"/>
        </w:trPr>
        <w:tc>
          <w:tcPr>
            <w:tcW w:w="544" w:type="dxa"/>
            <w:vMerge/>
          </w:tcPr>
          <w:p w:rsidR="00463C5D" w:rsidRPr="00EC1432" w:rsidRDefault="00463C5D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63C5D" w:rsidRPr="00A936A1" w:rsidRDefault="00463C5D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463C5D" w:rsidRPr="00A936A1" w:rsidRDefault="00463C5D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Органы местного самоуправления Юргинского муниципального округа.</w:t>
            </w:r>
          </w:p>
          <w:p w:rsidR="00463C5D" w:rsidRPr="00A936A1" w:rsidRDefault="00463C5D" w:rsidP="002A6718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Особые условия отсутствуют.</w:t>
            </w:r>
          </w:p>
        </w:tc>
      </w:tr>
      <w:tr w:rsidR="00EC1432" w:rsidRPr="00A936A1" w:rsidTr="00EC1432">
        <w:trPr>
          <w:trHeight w:val="3581"/>
        </w:trPr>
        <w:tc>
          <w:tcPr>
            <w:tcW w:w="544" w:type="dxa"/>
            <w:vMerge/>
          </w:tcPr>
          <w:p w:rsidR="00EC1432" w:rsidRPr="00A936A1" w:rsidRDefault="00EC1432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EC1432" w:rsidRPr="00A936A1" w:rsidRDefault="00EC1432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EC1432" w:rsidRPr="00A936A1" w:rsidRDefault="00EC1432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округа.</w:t>
            </w:r>
          </w:p>
          <w:p w:rsidR="00EC1432" w:rsidRPr="00A936A1" w:rsidRDefault="00EC1432" w:rsidP="00EC1432">
            <w:pPr>
              <w:ind w:firstLine="199"/>
              <w:jc w:val="left"/>
              <w:rPr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В отношении земельных участков, расположенных в границах Юргинского муниципального округа, используемых для непосредственного выполнения возложенных полномочий.</w:t>
            </w:r>
          </w:p>
        </w:tc>
      </w:tr>
      <w:tr w:rsidR="00EC1432" w:rsidRPr="00A936A1" w:rsidTr="00EC1432">
        <w:trPr>
          <w:trHeight w:val="1127"/>
        </w:trPr>
        <w:tc>
          <w:tcPr>
            <w:tcW w:w="544" w:type="dxa"/>
            <w:vMerge/>
          </w:tcPr>
          <w:p w:rsidR="00EC1432" w:rsidRPr="00A936A1" w:rsidRDefault="00EC1432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EC1432" w:rsidRPr="00A936A1" w:rsidRDefault="00EC1432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EC1432" w:rsidRPr="00A936A1" w:rsidRDefault="00EC1432" w:rsidP="002A6718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граждан.</w:t>
            </w:r>
          </w:p>
          <w:p w:rsidR="00EC1432" w:rsidRPr="00A936A1" w:rsidRDefault="00EC1432" w:rsidP="002A6718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Особые условия отсутствуют</w:t>
            </w:r>
          </w:p>
        </w:tc>
      </w:tr>
      <w:tr w:rsidR="008A6D57" w:rsidRPr="004D6BA3" w:rsidTr="00D05C30">
        <w:tc>
          <w:tcPr>
            <w:tcW w:w="544" w:type="dxa"/>
            <w:vMerge w:val="restart"/>
          </w:tcPr>
          <w:p w:rsidR="008A6D57" w:rsidRPr="00EC1432" w:rsidRDefault="008A6D5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5069" w:type="dxa"/>
            <w:vMerge w:val="restart"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Юргинского муниципального округа  (земельный налог)</w:t>
            </w:r>
          </w:p>
        </w:tc>
        <w:tc>
          <w:tcPr>
            <w:tcW w:w="3805" w:type="dxa"/>
          </w:tcPr>
          <w:p w:rsidR="008A6D57" w:rsidRPr="002A1811" w:rsidRDefault="008A6D57" w:rsidP="00AD21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1.Ветераны и инвалиды ВОВ 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2.Органы местного самоуправления Юргинского муниципального округа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3.Муниципальные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4.Садоводческое, огородническое или иное дачное некоммерческое объединение граждан</w:t>
            </w:r>
          </w:p>
        </w:tc>
      </w:tr>
      <w:tr w:rsidR="003717A2" w:rsidRPr="004D6BA3" w:rsidTr="00D05C30">
        <w:tc>
          <w:tcPr>
            <w:tcW w:w="544" w:type="dxa"/>
            <w:shd w:val="clear" w:color="auto" w:fill="auto"/>
          </w:tcPr>
          <w:p w:rsidR="003717A2" w:rsidRPr="00EC1432" w:rsidRDefault="003717A2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3717A2" w:rsidRPr="002A1811" w:rsidRDefault="003717A2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вступления в силу положений нормативных правовых актов Юргинского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3717A2" w:rsidRPr="002A1811" w:rsidRDefault="004E57BE" w:rsidP="009B43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Не ранее чем по истечении одного месяца со дня его официального опубликования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 xml:space="preserve">(публикация в газете «Юргинские ведомости» 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–  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27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>.1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2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>.20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19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г.)</w:t>
            </w:r>
          </w:p>
        </w:tc>
      </w:tr>
      <w:tr w:rsidR="00CC259F" w:rsidRPr="004D6BA3" w:rsidTr="00D05C30">
        <w:tc>
          <w:tcPr>
            <w:tcW w:w="544" w:type="dxa"/>
            <w:shd w:val="clear" w:color="auto" w:fill="auto"/>
          </w:tcPr>
          <w:p w:rsidR="00CC259F" w:rsidRPr="00EC1432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Дата начала 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>действия,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 предоставленного нормативными правовыми актами Юргинского муниципального округа права на налоговые </w:t>
            </w: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3805" w:type="dxa"/>
          </w:tcPr>
          <w:p w:rsidR="00CC259F" w:rsidRPr="002A1811" w:rsidRDefault="00CC259F" w:rsidP="00AD21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С 01.01.202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>0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 xml:space="preserve"> / в новой редакции  с 01.01.2021 года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EC1432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Период действия налоговых льгот, освобождений и иных преференций по налогам, предоставленных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CC259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Неограниченный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EC1432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CC259F" w:rsidRPr="002A1811" w:rsidRDefault="00AD21A9" w:rsidP="009B43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Не установлено</w:t>
            </w:r>
          </w:p>
        </w:tc>
      </w:tr>
      <w:tr w:rsidR="00CC259F" w:rsidRPr="004D6BA3" w:rsidTr="005101F5">
        <w:tc>
          <w:tcPr>
            <w:tcW w:w="9418" w:type="dxa"/>
            <w:gridSpan w:val="3"/>
            <w:shd w:val="clear" w:color="auto" w:fill="FDE9D9" w:themeFill="accent6" w:themeFillTint="33"/>
          </w:tcPr>
          <w:p w:rsidR="00EC1432" w:rsidRDefault="00CC259F" w:rsidP="00A13AA9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2A1811">
              <w:rPr>
                <w:rFonts w:ascii="Times New Roman" w:hAnsi="Times New Roman"/>
                <w:b/>
                <w:color w:val="000000" w:themeColor="text1"/>
              </w:rPr>
              <w:t xml:space="preserve">II. Целевые характеристики налогового расхода </w:t>
            </w:r>
          </w:p>
          <w:p w:rsidR="00CC259F" w:rsidRPr="002A1811" w:rsidRDefault="00CC259F" w:rsidP="00A13AA9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2A1811">
              <w:rPr>
                <w:rFonts w:ascii="Times New Roman" w:hAnsi="Times New Roman"/>
                <w:b/>
                <w:color w:val="000000" w:themeColor="text1"/>
              </w:rPr>
              <w:t>Юргинского муниципального округа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EC1432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Освобождаются от налогообложения:</w:t>
            </w:r>
          </w:p>
          <w:p w:rsidR="00CC259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Ветераны и инвалиды ВОВ</w:t>
            </w:r>
          </w:p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о</w:t>
            </w:r>
            <w:r w:rsidRPr="002A1811">
              <w:rPr>
                <w:rFonts w:ascii="Times New Roman" w:hAnsi="Times New Roman"/>
                <w:color w:val="000000" w:themeColor="text1"/>
              </w:rPr>
              <w:t>рганы местного самоуправления Юргинского муниципального округа</w:t>
            </w:r>
          </w:p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м</w:t>
            </w:r>
            <w:r w:rsidRPr="002A1811">
              <w:rPr>
                <w:rFonts w:ascii="Times New Roman" w:hAnsi="Times New Roman"/>
                <w:color w:val="000000" w:themeColor="text1"/>
              </w:rPr>
              <w:t>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  <w:p w:rsidR="0049785F" w:rsidRPr="002A1811" w:rsidRDefault="0049785F" w:rsidP="002A1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с</w:t>
            </w:r>
            <w:r w:rsidRPr="002A1811">
              <w:rPr>
                <w:rFonts w:ascii="Times New Roman" w:hAnsi="Times New Roman"/>
                <w:color w:val="000000" w:themeColor="text1"/>
              </w:rPr>
              <w:t>адоводческое, огородническое или иное дачное некоммерческое объединение граждан</w:t>
            </w:r>
          </w:p>
        </w:tc>
      </w:tr>
      <w:tr w:rsidR="00CC259F" w:rsidRPr="004D6BA3" w:rsidTr="00EC1432">
        <w:trPr>
          <w:trHeight w:val="742"/>
        </w:trPr>
        <w:tc>
          <w:tcPr>
            <w:tcW w:w="544" w:type="dxa"/>
          </w:tcPr>
          <w:p w:rsidR="00CC259F" w:rsidRPr="003D2BBF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5069" w:type="dxa"/>
          </w:tcPr>
          <w:p w:rsidR="00CC259F" w:rsidRPr="003D2BBF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Целевая категория налогового расхода Юргинского муниципального округа</w:t>
            </w:r>
            <w:r w:rsidR="00D116F1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3805" w:type="dxa"/>
          </w:tcPr>
          <w:p w:rsidR="00CC259F" w:rsidRPr="003D2BBF" w:rsidRDefault="00CC259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2944" w:rsidRPr="004D6BA3" w:rsidTr="00EC1432">
        <w:trPr>
          <w:trHeight w:val="487"/>
        </w:trPr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5069" w:type="dxa"/>
          </w:tcPr>
          <w:p w:rsidR="00682944" w:rsidRPr="003D2BBF" w:rsidRDefault="00682944" w:rsidP="0049785F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Ветераны и инвалиды ВОВ 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>оциальная</w:t>
            </w:r>
          </w:p>
        </w:tc>
      </w:tr>
      <w:tr w:rsidR="00682944" w:rsidRPr="004D6BA3" w:rsidTr="00EC1432">
        <w:trPr>
          <w:trHeight w:val="619"/>
        </w:trPr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9.2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>ехническая</w:t>
            </w:r>
          </w:p>
        </w:tc>
      </w:tr>
      <w:tr w:rsidR="00682944" w:rsidRPr="004D6BA3" w:rsidTr="00D05C30"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9.3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</w:t>
            </w:r>
            <w:r w:rsidR="000524CC" w:rsidRPr="003D2BBF">
              <w:rPr>
                <w:rFonts w:ascii="Times New Roman" w:hAnsi="Times New Roman"/>
                <w:color w:val="000000" w:themeColor="text1"/>
              </w:rPr>
              <w:t>ехническая</w:t>
            </w:r>
          </w:p>
        </w:tc>
      </w:tr>
      <w:tr w:rsidR="00682944" w:rsidRPr="004D6BA3" w:rsidTr="00EC1432">
        <w:trPr>
          <w:trHeight w:val="699"/>
        </w:trPr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9.4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682944" w:rsidRPr="003D2BBF" w:rsidRDefault="00B24030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 xml:space="preserve">оциальная 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D116F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5069" w:type="dxa"/>
          </w:tcPr>
          <w:p w:rsidR="00CC259F" w:rsidRPr="00D116F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Юргинского муниципального округа</w:t>
            </w:r>
            <w:r w:rsidR="00E22827" w:rsidRPr="00D116F1">
              <w:rPr>
                <w:rFonts w:ascii="Times New Roman" w:hAnsi="Times New Roman"/>
                <w:b/>
                <w:color w:val="000000" w:themeColor="text1"/>
              </w:rPr>
              <w:t xml:space="preserve"> (по категориям налогоплательщиков):</w:t>
            </w:r>
          </w:p>
        </w:tc>
        <w:tc>
          <w:tcPr>
            <w:tcW w:w="3805" w:type="dxa"/>
          </w:tcPr>
          <w:p w:rsidR="00CC259F" w:rsidRPr="00171264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D05C30" w:rsidRPr="004D6BA3" w:rsidTr="00D05C30">
        <w:tc>
          <w:tcPr>
            <w:tcW w:w="544" w:type="dxa"/>
          </w:tcPr>
          <w:p w:rsidR="00D05C30" w:rsidRPr="003D2BBF" w:rsidRDefault="00D05C30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10.1</w:t>
            </w:r>
          </w:p>
        </w:tc>
        <w:tc>
          <w:tcPr>
            <w:tcW w:w="5069" w:type="dxa"/>
          </w:tcPr>
          <w:p w:rsidR="00D05C30" w:rsidRPr="003D2BBF" w:rsidRDefault="00D05C30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D05C30" w:rsidRPr="003D2BBF" w:rsidRDefault="00E22827" w:rsidP="00650EB1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Оказание </w:t>
            </w:r>
            <w:r w:rsidR="00650EB1" w:rsidRPr="003D2BBF">
              <w:rPr>
                <w:rFonts w:ascii="Times New Roman" w:hAnsi="Times New Roman"/>
                <w:color w:val="000000" w:themeColor="text1"/>
              </w:rPr>
              <w:t xml:space="preserve">дополнительной </w:t>
            </w:r>
            <w:r w:rsidRPr="003D2BBF">
              <w:rPr>
                <w:rFonts w:ascii="Times New Roman" w:hAnsi="Times New Roman"/>
                <w:color w:val="000000" w:themeColor="text1"/>
              </w:rPr>
              <w:t>социальной поддержк</w:t>
            </w:r>
            <w:r w:rsidR="00650EB1" w:rsidRPr="003D2BBF">
              <w:rPr>
                <w:rFonts w:ascii="Times New Roman" w:hAnsi="Times New Roman"/>
                <w:color w:val="000000" w:themeColor="text1"/>
              </w:rPr>
              <w:t>и</w:t>
            </w:r>
            <w:r w:rsidRPr="003D2BBF">
              <w:rPr>
                <w:rFonts w:ascii="Times New Roman" w:hAnsi="Times New Roman"/>
                <w:color w:val="000000" w:themeColor="text1"/>
              </w:rPr>
              <w:t xml:space="preserve"> Ветеранов и инвалидов ВОВ Юргинского муниципального округа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10.2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AD7123" w:rsidP="000524CC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3D2BBF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3D2BBF">
              <w:rPr>
                <w:rFonts w:ascii="Times New Roman" w:hAnsi="Times New Roman"/>
                <w:color w:val="000000" w:themeColor="text1"/>
              </w:rPr>
              <w:t>Юргинского муниципального округа</w:t>
            </w:r>
            <w:r w:rsidR="00E62AFE" w:rsidRPr="003D2BB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10.3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AD7123" w:rsidP="00AD7123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10.4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AD7123" w:rsidRPr="003D2BBF" w:rsidRDefault="00AD7123" w:rsidP="0044798B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граждан, коллективная деятельность которых направлена на социальную поддержку граждан (СНО), занимающихся производством и выращиванием садово-огородных культур для личных нужд и потребления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B94B3B" w:rsidRDefault="00AD7123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4B3B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371AA7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Земельный налог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B94B3B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br w:type="page"/>
            </w:r>
            <w:r w:rsidRPr="00B94B3B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</w:t>
            </w: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сравнению с другими плательщиками</w:t>
            </w:r>
          </w:p>
        </w:tc>
        <w:tc>
          <w:tcPr>
            <w:tcW w:w="3805" w:type="dxa"/>
          </w:tcPr>
          <w:p w:rsidR="00AD7123" w:rsidRPr="003D2BBF" w:rsidRDefault="000524CC" w:rsidP="00E62A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Освобождение от налогообложения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AD7123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Не предусмотрен</w:t>
            </w:r>
          </w:p>
        </w:tc>
      </w:tr>
      <w:tr w:rsidR="003521F3" w:rsidRPr="004D6BA3" w:rsidTr="00D05C30">
        <w:tc>
          <w:tcPr>
            <w:tcW w:w="544" w:type="dxa"/>
          </w:tcPr>
          <w:p w:rsidR="003521F3" w:rsidRPr="00885E60" w:rsidRDefault="003521F3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069" w:type="dxa"/>
          </w:tcPr>
          <w:p w:rsidR="003521F3" w:rsidRPr="00885E60" w:rsidRDefault="003521F3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t>Показатель (индикатор) достижения целей муниципальных программ Юргинского муниципального округа и (или) целей социально-экономической политики Юргинского муниципального округа, не относящихся к муниципальным программам Юргинского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3521F3" w:rsidRPr="005674FA" w:rsidRDefault="003521F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</w:tc>
      </w:tr>
      <w:tr w:rsidR="00AA6964" w:rsidRPr="004D6BA3" w:rsidTr="00D05C30">
        <w:tc>
          <w:tcPr>
            <w:tcW w:w="544" w:type="dxa"/>
          </w:tcPr>
          <w:p w:rsidR="00AA6964" w:rsidRPr="003D2BBF" w:rsidRDefault="00AA6964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14.1</w:t>
            </w:r>
          </w:p>
        </w:tc>
        <w:tc>
          <w:tcPr>
            <w:tcW w:w="5069" w:type="dxa"/>
          </w:tcPr>
          <w:p w:rsidR="00AA6964" w:rsidRPr="003D2BBF" w:rsidRDefault="00AA6964" w:rsidP="0016209D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AA6964" w:rsidRPr="003D2BBF" w:rsidRDefault="002A6718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3D2BBF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14.2</w:t>
            </w:r>
          </w:p>
        </w:tc>
        <w:tc>
          <w:tcPr>
            <w:tcW w:w="5069" w:type="dxa"/>
          </w:tcPr>
          <w:p w:rsidR="00E77076" w:rsidRPr="003D2BBF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E77076" w:rsidRPr="003D2BBF" w:rsidRDefault="00E77076" w:rsidP="00E770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в деятельности органов местного самоуправления на 4%</w:t>
            </w:r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14.3</w:t>
            </w:r>
          </w:p>
        </w:tc>
        <w:tc>
          <w:tcPr>
            <w:tcW w:w="5069" w:type="dxa"/>
          </w:tcPr>
          <w:p w:rsidR="00E77076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  <w:p w:rsidR="00356BC2" w:rsidRPr="003D2BBF" w:rsidRDefault="00356BC2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E77076" w:rsidRPr="003D2BBF" w:rsidRDefault="00E77076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бюджетные учреждения на 5%</w:t>
            </w:r>
          </w:p>
        </w:tc>
      </w:tr>
      <w:tr w:rsidR="00E77076" w:rsidRPr="004D6BA3" w:rsidTr="00B0562C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14.4</w:t>
            </w:r>
          </w:p>
        </w:tc>
        <w:tc>
          <w:tcPr>
            <w:tcW w:w="5069" w:type="dxa"/>
          </w:tcPr>
          <w:p w:rsidR="00E77076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  <w:p w:rsidR="00356BC2" w:rsidRPr="003D2BBF" w:rsidRDefault="00356BC2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2%</w:t>
            </w:r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069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Юргинского муниципального округа (если налоговый расход Юргинского муниципального округа обусловлен налоговыми льготами, освобождениями и иными преференциями для отдельных видов экономической деятельности):</w:t>
            </w:r>
          </w:p>
        </w:tc>
        <w:tc>
          <w:tcPr>
            <w:tcW w:w="3805" w:type="dxa"/>
          </w:tcPr>
          <w:p w:rsidR="00E77076" w:rsidRPr="00171264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EA50BC" w:rsidRDefault="00EA50BC" w:rsidP="00EA50BC"/>
    <w:bookmarkEnd w:id="0"/>
    <w:p w:rsidR="004D4B19" w:rsidRPr="00356BC2" w:rsidRDefault="00BF70FA" w:rsidP="00356BC2">
      <w:pPr>
        <w:widowControl/>
        <w:autoSpaceDE/>
        <w:autoSpaceDN/>
        <w:adjustRightInd/>
        <w:spacing w:after="20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color w:val="000000" w:themeColor="text1"/>
          <w:sz w:val="26"/>
          <w:szCs w:val="26"/>
        </w:rPr>
        <w:lastRenderedPageBreak/>
        <w:t>1.2 Наименование муниципальных программ Юргинского муниципального округа, к которым относятся показатели (индикаторы) достижен</w:t>
      </w:r>
      <w:r w:rsidR="00AA7D3E" w:rsidRPr="00356BC2">
        <w:rPr>
          <w:rFonts w:ascii="Times New Roman" w:hAnsi="Times New Roman"/>
          <w:color w:val="000000" w:themeColor="text1"/>
          <w:sz w:val="26"/>
          <w:szCs w:val="26"/>
        </w:rPr>
        <w:t>ия целей муниципальных программ</w:t>
      </w:r>
      <w:r w:rsidRPr="00356BC2">
        <w:rPr>
          <w:rFonts w:ascii="Times New Roman" w:hAnsi="Times New Roman"/>
          <w:color w:val="000000" w:themeColor="text1"/>
          <w:sz w:val="26"/>
          <w:szCs w:val="26"/>
        </w:rPr>
        <w:t>, на достижение которых влияет предоставление налоговых льгот, освобождени</w:t>
      </w:r>
      <w:r w:rsidR="00ED1A13" w:rsidRPr="00356BC2">
        <w:rPr>
          <w:rFonts w:ascii="Times New Roman" w:hAnsi="Times New Roman"/>
          <w:color w:val="000000" w:themeColor="text1"/>
          <w:sz w:val="26"/>
          <w:szCs w:val="26"/>
        </w:rPr>
        <w:t xml:space="preserve">й и иных </w:t>
      </w:r>
      <w:r w:rsidR="00356BC2" w:rsidRPr="00356BC2">
        <w:rPr>
          <w:rFonts w:ascii="Times New Roman" w:hAnsi="Times New Roman"/>
          <w:color w:val="000000" w:themeColor="text1"/>
          <w:sz w:val="26"/>
          <w:szCs w:val="26"/>
        </w:rPr>
        <w:t>преференций по налогам: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7"/>
        <w:gridCol w:w="2482"/>
        <w:gridCol w:w="2116"/>
        <w:gridCol w:w="2099"/>
        <w:gridCol w:w="2246"/>
      </w:tblGrid>
      <w:tr w:rsidR="00D116F1" w:rsidRPr="00D116F1" w:rsidTr="00356BC2">
        <w:tc>
          <w:tcPr>
            <w:tcW w:w="627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D116F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D116F1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2482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11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Цель муниципальной программы</w:t>
            </w:r>
            <w:r w:rsidR="00AA7D3E" w:rsidRPr="00D116F1">
              <w:rPr>
                <w:rFonts w:ascii="Times New Roman" w:hAnsi="Times New Roman"/>
                <w:b/>
                <w:color w:val="000000" w:themeColor="text1"/>
              </w:rPr>
              <w:t>, непрограммной налоговой льготы</w:t>
            </w:r>
          </w:p>
        </w:tc>
        <w:tc>
          <w:tcPr>
            <w:tcW w:w="2099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4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кураторов налоговых расходов</w:t>
            </w:r>
          </w:p>
        </w:tc>
      </w:tr>
      <w:tr w:rsidR="00D116F1" w:rsidRPr="00D116F1" w:rsidTr="00356BC2">
        <w:trPr>
          <w:trHeight w:val="199"/>
        </w:trPr>
        <w:tc>
          <w:tcPr>
            <w:tcW w:w="627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16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099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46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ED1A13" w:rsidRPr="00D116F1" w:rsidRDefault="00806070" w:rsidP="00356BC2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7"/>
              </w:rPr>
              <w:t>«</w:t>
            </w:r>
            <w:r w:rsidR="00ED1A13" w:rsidRPr="00D116F1">
              <w:rPr>
                <w:rFonts w:ascii="Times New Roman" w:hAnsi="Times New Roman"/>
                <w:bCs/>
                <w:color w:val="000000" w:themeColor="text1"/>
                <w:spacing w:val="-7"/>
              </w:rPr>
              <w:t>Развитие административной системы местного самоуправления</w:t>
            </w:r>
            <w:r w:rsidR="00ED1A13"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 в Юргинском муниципальном округе </w:t>
            </w:r>
          </w:p>
          <w:p w:rsidR="00ED1A13" w:rsidRPr="00D116F1" w:rsidRDefault="00ED1A13" w:rsidP="00B94B3B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>на 202</w:t>
            </w:r>
            <w:r w:rsidR="00B94B3B">
              <w:rPr>
                <w:rFonts w:ascii="Times New Roman" w:hAnsi="Times New Roman"/>
                <w:color w:val="000000" w:themeColor="text1"/>
                <w:spacing w:val="-3"/>
              </w:rPr>
              <w:t>2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год и на плановый период 202</w:t>
            </w:r>
            <w:r w:rsidR="00B94B3B">
              <w:rPr>
                <w:rFonts w:ascii="Times New Roman" w:hAnsi="Times New Roman"/>
                <w:color w:val="000000" w:themeColor="text1"/>
                <w:spacing w:val="-3"/>
              </w:rPr>
              <w:t>3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и 202</w:t>
            </w:r>
            <w:r w:rsidR="00B94B3B">
              <w:rPr>
                <w:rFonts w:ascii="Times New Roman" w:hAnsi="Times New Roman"/>
                <w:color w:val="000000" w:themeColor="text1"/>
                <w:spacing w:val="-3"/>
              </w:rPr>
              <w:t>4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>годов</w:t>
            </w:r>
            <w:r w:rsidR="005C2D22">
              <w:rPr>
                <w:rFonts w:ascii="Times New Roman" w:hAnsi="Times New Roman"/>
                <w:color w:val="000000" w:themeColor="text1"/>
                <w:spacing w:val="-3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D116F1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</w:rPr>
              <w:t>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о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рганы местного самоуправления Ю</w:t>
            </w:r>
            <w:r w:rsidRPr="00D116F1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342D2D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дминистрация Юргинского муниципального округа (Отдел экономики, планирования и торговли администрации ЮМО)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82" w:type="dxa"/>
          </w:tcPr>
          <w:p w:rsidR="00ED1A13" w:rsidRPr="00D116F1" w:rsidRDefault="00806070" w:rsidP="005C2D2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Развитие системы образования в Юргинском муниципальном округе</w:t>
            </w:r>
            <w:r w:rsidR="005C2D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на 202</w:t>
            </w:r>
            <w:r w:rsidR="00B94B3B">
              <w:rPr>
                <w:rFonts w:ascii="Times New Roman" w:hAnsi="Times New Roman"/>
                <w:color w:val="000000" w:themeColor="text1"/>
              </w:rPr>
              <w:t>2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год на плановый период 202</w:t>
            </w:r>
            <w:r w:rsidR="00B94B3B">
              <w:rPr>
                <w:rFonts w:ascii="Times New Roman" w:hAnsi="Times New Roman"/>
                <w:color w:val="000000" w:themeColor="text1"/>
              </w:rPr>
              <w:t>3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и 202</w:t>
            </w:r>
            <w:r w:rsidR="00B94B3B">
              <w:rPr>
                <w:rFonts w:ascii="Times New Roman" w:hAnsi="Times New Roman"/>
                <w:color w:val="000000" w:themeColor="text1"/>
              </w:rPr>
              <w:t>4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годов»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 Юргинского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Управление образования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82" w:type="dxa"/>
          </w:tcPr>
          <w:p w:rsidR="00ED1A13" w:rsidRPr="00D116F1" w:rsidRDefault="00ED1A13" w:rsidP="00AC417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«Сохранение и развитие культуры в Юргинском муниципальном округе</w:t>
            </w:r>
            <w:r w:rsidR="00AC417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на 202</w:t>
            </w:r>
            <w:r w:rsidR="003240FA">
              <w:rPr>
                <w:rFonts w:ascii="Times New Roman" w:hAnsi="Times New Roman"/>
                <w:color w:val="000000" w:themeColor="text1"/>
              </w:rPr>
              <w:t>2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год и на плановый период 202</w:t>
            </w:r>
            <w:r w:rsidR="003240FA">
              <w:rPr>
                <w:rFonts w:ascii="Times New Roman" w:hAnsi="Times New Roman"/>
                <w:color w:val="000000" w:themeColor="text1"/>
              </w:rPr>
              <w:t>3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и 202</w:t>
            </w:r>
            <w:r w:rsidR="003240FA">
              <w:rPr>
                <w:rFonts w:ascii="Times New Roman" w:hAnsi="Times New Roman"/>
                <w:color w:val="000000" w:themeColor="text1"/>
              </w:rPr>
              <w:t>4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годов</w:t>
            </w:r>
            <w:r w:rsidR="00AC417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Развитие и поддержка учреждений социальной сферы, снижение налоговой нагрузки на бюджетные учреждения </w:t>
            </w: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Юргинского муниципального округа</w:t>
            </w:r>
          </w:p>
        </w:tc>
        <w:tc>
          <w:tcPr>
            <w:tcW w:w="2099" w:type="dxa"/>
          </w:tcPr>
          <w:p w:rsidR="00E63B2A" w:rsidRPr="00D116F1" w:rsidRDefault="00E63B2A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 xml:space="preserve">Освобождаются от налогообложения </w:t>
            </w:r>
          </w:p>
          <w:p w:rsidR="00ED1A13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муниципальные учреждения  культуры и искусства, физической культуры и </w:t>
            </w: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спорта Юргинского муниципального округа)</w:t>
            </w:r>
          </w:p>
          <w:p w:rsidR="00356BC2" w:rsidRPr="00D116F1" w:rsidRDefault="00356BC2" w:rsidP="00356BC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iCs/>
                <w:color w:val="000000" w:themeColor="text1"/>
              </w:rPr>
              <w:lastRenderedPageBreak/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482" w:type="dxa"/>
            <w:vMerge w:val="restart"/>
          </w:tcPr>
          <w:p w:rsidR="00ED1A13" w:rsidRPr="00D116F1" w:rsidRDefault="00ED1A13" w:rsidP="00AC417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>«Повышение уровня социальной защиты населения Юргинского муниципального округа</w:t>
            </w:r>
            <w:r w:rsidR="00AC417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202</w:t>
            </w:r>
            <w:r w:rsidR="003240FA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 и на плановый период 202</w:t>
            </w:r>
            <w:r w:rsidR="003240FA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202</w:t>
            </w:r>
            <w:r w:rsidR="003240FA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годов</w:t>
            </w:r>
            <w:r w:rsidR="00AC4172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42D2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м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униципальные учреждения  социальной защиты и социального обеспечения населения Ю</w:t>
            </w:r>
            <w:r w:rsidR="00806070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116" w:type="dxa"/>
          </w:tcPr>
          <w:p w:rsidR="00ED1A13" w:rsidRPr="00D116F1" w:rsidRDefault="00ED1A13" w:rsidP="00342D2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Ветераны и инвалиды ВОВ</w:t>
            </w:r>
          </w:p>
          <w:p w:rsidR="00ED1A13" w:rsidRPr="00D116F1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6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806070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82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Непрограммные налоговые расходы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Управление сельского хозяйства администрации Юргинского муниципального округа</w:t>
            </w:r>
          </w:p>
        </w:tc>
      </w:tr>
    </w:tbl>
    <w:p w:rsidR="00B000EB" w:rsidRDefault="00B00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B000EB" w:rsidSect="000E6221">
      <w:footerReference w:type="default" r:id="rId9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62" w:rsidRDefault="005A0B62" w:rsidP="000E6221">
      <w:r>
        <w:separator/>
      </w:r>
    </w:p>
  </w:endnote>
  <w:endnote w:type="continuationSeparator" w:id="0">
    <w:p w:rsidR="005A0B62" w:rsidRDefault="005A0B62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D2" w:rsidRDefault="00B037D2">
    <w:pPr>
      <w:pStyle w:val="ab"/>
      <w:jc w:val="right"/>
    </w:pPr>
  </w:p>
  <w:p w:rsidR="00B037D2" w:rsidRDefault="00B037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62" w:rsidRDefault="005A0B62" w:rsidP="000E6221">
      <w:r>
        <w:separator/>
      </w:r>
    </w:p>
  </w:footnote>
  <w:footnote w:type="continuationSeparator" w:id="0">
    <w:p w:rsidR="005A0B62" w:rsidRDefault="005A0B62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3FCF2A77"/>
    <w:multiLevelType w:val="hybridMultilevel"/>
    <w:tmpl w:val="DB5E5922"/>
    <w:lvl w:ilvl="0" w:tplc="CDC22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BF0C18"/>
    <w:multiLevelType w:val="hybridMultilevel"/>
    <w:tmpl w:val="0C16E308"/>
    <w:lvl w:ilvl="0" w:tplc="B71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53DC"/>
    <w:rsid w:val="00023ED8"/>
    <w:rsid w:val="00025F36"/>
    <w:rsid w:val="000524CC"/>
    <w:rsid w:val="00062842"/>
    <w:rsid w:val="0007052A"/>
    <w:rsid w:val="000714A8"/>
    <w:rsid w:val="0007638F"/>
    <w:rsid w:val="00085F1E"/>
    <w:rsid w:val="0008674A"/>
    <w:rsid w:val="000948F8"/>
    <w:rsid w:val="00097C05"/>
    <w:rsid w:val="000A741B"/>
    <w:rsid w:val="000E6221"/>
    <w:rsid w:val="000F17EB"/>
    <w:rsid w:val="00100501"/>
    <w:rsid w:val="0010601B"/>
    <w:rsid w:val="0011237A"/>
    <w:rsid w:val="0011265E"/>
    <w:rsid w:val="0011668D"/>
    <w:rsid w:val="00131D21"/>
    <w:rsid w:val="00135D04"/>
    <w:rsid w:val="001530CE"/>
    <w:rsid w:val="00153BFB"/>
    <w:rsid w:val="0015562F"/>
    <w:rsid w:val="00171264"/>
    <w:rsid w:val="00176B75"/>
    <w:rsid w:val="001A01E1"/>
    <w:rsid w:val="001B5F4A"/>
    <w:rsid w:val="001C57A7"/>
    <w:rsid w:val="001C6511"/>
    <w:rsid w:val="001F27E8"/>
    <w:rsid w:val="001F2B10"/>
    <w:rsid w:val="002135F9"/>
    <w:rsid w:val="002164D2"/>
    <w:rsid w:val="00235030"/>
    <w:rsid w:val="0024152E"/>
    <w:rsid w:val="00242D82"/>
    <w:rsid w:val="00262BA5"/>
    <w:rsid w:val="00271F93"/>
    <w:rsid w:val="00274B16"/>
    <w:rsid w:val="00277453"/>
    <w:rsid w:val="00283563"/>
    <w:rsid w:val="00294CFE"/>
    <w:rsid w:val="002955FD"/>
    <w:rsid w:val="002A1811"/>
    <w:rsid w:val="002A6718"/>
    <w:rsid w:val="002A7905"/>
    <w:rsid w:val="002B544B"/>
    <w:rsid w:val="002B644C"/>
    <w:rsid w:val="002E1294"/>
    <w:rsid w:val="002F07F4"/>
    <w:rsid w:val="003053D4"/>
    <w:rsid w:val="0030649C"/>
    <w:rsid w:val="003240FA"/>
    <w:rsid w:val="00325162"/>
    <w:rsid w:val="00340B62"/>
    <w:rsid w:val="00342D2D"/>
    <w:rsid w:val="00351440"/>
    <w:rsid w:val="003521F3"/>
    <w:rsid w:val="00356BC2"/>
    <w:rsid w:val="003717A2"/>
    <w:rsid w:val="00371AA7"/>
    <w:rsid w:val="003724D2"/>
    <w:rsid w:val="0037489F"/>
    <w:rsid w:val="003927E7"/>
    <w:rsid w:val="003945C5"/>
    <w:rsid w:val="003C4AFE"/>
    <w:rsid w:val="003C5710"/>
    <w:rsid w:val="003D2BBF"/>
    <w:rsid w:val="003D4F85"/>
    <w:rsid w:val="003E2AA9"/>
    <w:rsid w:val="003E41BD"/>
    <w:rsid w:val="003E5CDB"/>
    <w:rsid w:val="004210C6"/>
    <w:rsid w:val="00426873"/>
    <w:rsid w:val="004277D8"/>
    <w:rsid w:val="00436B1C"/>
    <w:rsid w:val="0044798B"/>
    <w:rsid w:val="0045207F"/>
    <w:rsid w:val="00463C5D"/>
    <w:rsid w:val="0046428A"/>
    <w:rsid w:val="004752AC"/>
    <w:rsid w:val="004831B4"/>
    <w:rsid w:val="0049785F"/>
    <w:rsid w:val="004C0891"/>
    <w:rsid w:val="004C55DB"/>
    <w:rsid w:val="004D2B41"/>
    <w:rsid w:val="004D2DCB"/>
    <w:rsid w:val="004D4B19"/>
    <w:rsid w:val="004D6BA3"/>
    <w:rsid w:val="004E016C"/>
    <w:rsid w:val="004E57BE"/>
    <w:rsid w:val="005101F5"/>
    <w:rsid w:val="00514B05"/>
    <w:rsid w:val="005225A8"/>
    <w:rsid w:val="005325F9"/>
    <w:rsid w:val="00536CE5"/>
    <w:rsid w:val="00553A45"/>
    <w:rsid w:val="005674FA"/>
    <w:rsid w:val="005909A4"/>
    <w:rsid w:val="005A0629"/>
    <w:rsid w:val="005A0B62"/>
    <w:rsid w:val="005A36EA"/>
    <w:rsid w:val="005A51F7"/>
    <w:rsid w:val="005B44B3"/>
    <w:rsid w:val="005B743D"/>
    <w:rsid w:val="005C2D22"/>
    <w:rsid w:val="005D03AB"/>
    <w:rsid w:val="005D330D"/>
    <w:rsid w:val="005F3E26"/>
    <w:rsid w:val="005F543E"/>
    <w:rsid w:val="006053AE"/>
    <w:rsid w:val="00620B71"/>
    <w:rsid w:val="00646272"/>
    <w:rsid w:val="00650EB1"/>
    <w:rsid w:val="0066681A"/>
    <w:rsid w:val="00682944"/>
    <w:rsid w:val="006B1961"/>
    <w:rsid w:val="006D7A4D"/>
    <w:rsid w:val="006F337F"/>
    <w:rsid w:val="0070185E"/>
    <w:rsid w:val="00732689"/>
    <w:rsid w:val="00737D38"/>
    <w:rsid w:val="007503EF"/>
    <w:rsid w:val="00752195"/>
    <w:rsid w:val="00766C52"/>
    <w:rsid w:val="00775DD7"/>
    <w:rsid w:val="00777682"/>
    <w:rsid w:val="00795051"/>
    <w:rsid w:val="007A6673"/>
    <w:rsid w:val="007B07FE"/>
    <w:rsid w:val="007B12ED"/>
    <w:rsid w:val="007B5A0F"/>
    <w:rsid w:val="007D1E8C"/>
    <w:rsid w:val="007D2FCA"/>
    <w:rsid w:val="007D5D70"/>
    <w:rsid w:val="007E41EE"/>
    <w:rsid w:val="00806070"/>
    <w:rsid w:val="008202DC"/>
    <w:rsid w:val="008443BC"/>
    <w:rsid w:val="00844514"/>
    <w:rsid w:val="00850504"/>
    <w:rsid w:val="008602AF"/>
    <w:rsid w:val="00871A2E"/>
    <w:rsid w:val="008721AC"/>
    <w:rsid w:val="00874B42"/>
    <w:rsid w:val="00875BE6"/>
    <w:rsid w:val="00885E60"/>
    <w:rsid w:val="008A6D57"/>
    <w:rsid w:val="008B2D98"/>
    <w:rsid w:val="008B4A78"/>
    <w:rsid w:val="008D7154"/>
    <w:rsid w:val="008E6BDA"/>
    <w:rsid w:val="00906935"/>
    <w:rsid w:val="0095266F"/>
    <w:rsid w:val="00961108"/>
    <w:rsid w:val="00966CAC"/>
    <w:rsid w:val="009710C3"/>
    <w:rsid w:val="009737A5"/>
    <w:rsid w:val="00976241"/>
    <w:rsid w:val="0098134D"/>
    <w:rsid w:val="009957E0"/>
    <w:rsid w:val="009B43F2"/>
    <w:rsid w:val="009E1A4B"/>
    <w:rsid w:val="009E2E67"/>
    <w:rsid w:val="009F0A7F"/>
    <w:rsid w:val="009F58D4"/>
    <w:rsid w:val="009F6822"/>
    <w:rsid w:val="00A118B0"/>
    <w:rsid w:val="00A31090"/>
    <w:rsid w:val="00A338E7"/>
    <w:rsid w:val="00A455FB"/>
    <w:rsid w:val="00A45AE6"/>
    <w:rsid w:val="00A52CC2"/>
    <w:rsid w:val="00A561DA"/>
    <w:rsid w:val="00A62827"/>
    <w:rsid w:val="00A76283"/>
    <w:rsid w:val="00A936A1"/>
    <w:rsid w:val="00AA6964"/>
    <w:rsid w:val="00AA7D3E"/>
    <w:rsid w:val="00AC0EA4"/>
    <w:rsid w:val="00AC4172"/>
    <w:rsid w:val="00AC6509"/>
    <w:rsid w:val="00AD21A9"/>
    <w:rsid w:val="00AD3DF2"/>
    <w:rsid w:val="00AD7123"/>
    <w:rsid w:val="00AD72C4"/>
    <w:rsid w:val="00AE0735"/>
    <w:rsid w:val="00AE49DB"/>
    <w:rsid w:val="00B000EB"/>
    <w:rsid w:val="00B03108"/>
    <w:rsid w:val="00B037D2"/>
    <w:rsid w:val="00B0562C"/>
    <w:rsid w:val="00B143CD"/>
    <w:rsid w:val="00B14924"/>
    <w:rsid w:val="00B158DF"/>
    <w:rsid w:val="00B24030"/>
    <w:rsid w:val="00B360D4"/>
    <w:rsid w:val="00B46226"/>
    <w:rsid w:val="00B500F5"/>
    <w:rsid w:val="00B54B84"/>
    <w:rsid w:val="00B5565C"/>
    <w:rsid w:val="00B627E0"/>
    <w:rsid w:val="00B85BF5"/>
    <w:rsid w:val="00B94B3B"/>
    <w:rsid w:val="00BA5B29"/>
    <w:rsid w:val="00BA7805"/>
    <w:rsid w:val="00BC2228"/>
    <w:rsid w:val="00BD3280"/>
    <w:rsid w:val="00BF1A0C"/>
    <w:rsid w:val="00BF4D03"/>
    <w:rsid w:val="00BF70FA"/>
    <w:rsid w:val="00C40392"/>
    <w:rsid w:val="00C468FF"/>
    <w:rsid w:val="00C47323"/>
    <w:rsid w:val="00C5162F"/>
    <w:rsid w:val="00C6683D"/>
    <w:rsid w:val="00C927F0"/>
    <w:rsid w:val="00C95F75"/>
    <w:rsid w:val="00CA273B"/>
    <w:rsid w:val="00CB58E4"/>
    <w:rsid w:val="00CC259F"/>
    <w:rsid w:val="00CD258F"/>
    <w:rsid w:val="00CE273D"/>
    <w:rsid w:val="00CE27ED"/>
    <w:rsid w:val="00D05C30"/>
    <w:rsid w:val="00D116F1"/>
    <w:rsid w:val="00D276B8"/>
    <w:rsid w:val="00D33890"/>
    <w:rsid w:val="00D606D8"/>
    <w:rsid w:val="00D60E95"/>
    <w:rsid w:val="00D64DEA"/>
    <w:rsid w:val="00D70258"/>
    <w:rsid w:val="00D939DD"/>
    <w:rsid w:val="00DA74D3"/>
    <w:rsid w:val="00DB276A"/>
    <w:rsid w:val="00DC1023"/>
    <w:rsid w:val="00DC4D85"/>
    <w:rsid w:val="00DD314A"/>
    <w:rsid w:val="00DE4A1B"/>
    <w:rsid w:val="00E01EFA"/>
    <w:rsid w:val="00E051FD"/>
    <w:rsid w:val="00E05CF8"/>
    <w:rsid w:val="00E0790D"/>
    <w:rsid w:val="00E22827"/>
    <w:rsid w:val="00E40E96"/>
    <w:rsid w:val="00E62AFE"/>
    <w:rsid w:val="00E63B2A"/>
    <w:rsid w:val="00E77076"/>
    <w:rsid w:val="00E80C3E"/>
    <w:rsid w:val="00E81582"/>
    <w:rsid w:val="00E86C96"/>
    <w:rsid w:val="00E92A7D"/>
    <w:rsid w:val="00E9418E"/>
    <w:rsid w:val="00E9489D"/>
    <w:rsid w:val="00EA50BC"/>
    <w:rsid w:val="00EB5C2F"/>
    <w:rsid w:val="00EC1432"/>
    <w:rsid w:val="00ED1A13"/>
    <w:rsid w:val="00ED58F3"/>
    <w:rsid w:val="00ED5C2C"/>
    <w:rsid w:val="00EE24BE"/>
    <w:rsid w:val="00EF288B"/>
    <w:rsid w:val="00F00BB4"/>
    <w:rsid w:val="00F058E7"/>
    <w:rsid w:val="00F1409E"/>
    <w:rsid w:val="00F1726A"/>
    <w:rsid w:val="00F249B8"/>
    <w:rsid w:val="00F4094C"/>
    <w:rsid w:val="00F42305"/>
    <w:rsid w:val="00F42500"/>
    <w:rsid w:val="00F57170"/>
    <w:rsid w:val="00F62AF3"/>
    <w:rsid w:val="00F65CA3"/>
    <w:rsid w:val="00F8074B"/>
    <w:rsid w:val="00F92189"/>
    <w:rsid w:val="00F966EF"/>
    <w:rsid w:val="00FC181E"/>
    <w:rsid w:val="00FD03B7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1742-7CC1-4503-9658-7E167981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9</cp:revision>
  <cp:lastPrinted>2021-11-25T08:13:00Z</cp:lastPrinted>
  <dcterms:created xsi:type="dcterms:W3CDTF">2021-11-24T08:52:00Z</dcterms:created>
  <dcterms:modified xsi:type="dcterms:W3CDTF">2021-11-29T08:40:00Z</dcterms:modified>
</cp:coreProperties>
</file>